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E15F3" w14:textId="2CC594DA" w:rsidR="00DA4054" w:rsidRPr="00305F40" w:rsidRDefault="00DA4054" w:rsidP="00DA4054">
      <w:pPr>
        <w:pStyle w:val="NormalWeb"/>
        <w:jc w:val="center"/>
        <w:rPr>
          <w:rStyle w:val="lev"/>
          <w:rFonts w:ascii="Cambria" w:eastAsiaTheme="majorEastAsia" w:hAnsi="Cambria"/>
          <w:color w:val="000000"/>
          <w:sz w:val="48"/>
          <w:szCs w:val="48"/>
          <w:lang w:val="fr-FR"/>
        </w:rPr>
      </w:pPr>
      <w:r w:rsidRPr="00305F40">
        <w:rPr>
          <w:rStyle w:val="lev"/>
          <w:rFonts w:ascii="Cambria" w:eastAsiaTheme="majorEastAsia" w:hAnsi="Cambria"/>
          <w:color w:val="000000"/>
          <w:sz w:val="48"/>
          <w:szCs w:val="48"/>
          <w:lang w:val="fr-FR"/>
        </w:rPr>
        <w:t>Ensemble pour le cinéma européen</w:t>
      </w:r>
    </w:p>
    <w:p w14:paraId="171F826A" w14:textId="40009E84" w:rsidR="00CE6003" w:rsidRPr="00305F40" w:rsidRDefault="000117A4" w:rsidP="00DA4054">
      <w:pPr>
        <w:pStyle w:val="NormalWeb"/>
        <w:jc w:val="center"/>
        <w:rPr>
          <w:rStyle w:val="lev"/>
          <w:rFonts w:ascii="Cambria" w:eastAsiaTheme="majorEastAsia" w:hAnsi="Cambria"/>
          <w:color w:val="000000"/>
          <w:sz w:val="32"/>
          <w:szCs w:val="32"/>
          <w:lang w:val="fr-FR"/>
        </w:rPr>
      </w:pPr>
      <w:r w:rsidRPr="00305F40">
        <w:rPr>
          <w:rStyle w:val="lev"/>
          <w:rFonts w:ascii="Cambria" w:eastAsiaTheme="majorEastAsia" w:hAnsi="Cambria"/>
          <w:color w:val="000000"/>
          <w:sz w:val="32"/>
          <w:szCs w:val="32"/>
          <w:lang w:val="fr-FR"/>
        </w:rPr>
        <w:t xml:space="preserve">Pourquoi </w:t>
      </w:r>
      <w:r w:rsidRPr="00305F40">
        <w:rPr>
          <w:rStyle w:val="lev"/>
          <w:rFonts w:ascii="Cambria" w:eastAsiaTheme="majorEastAsia" w:hAnsi="Cambria"/>
          <w:color w:val="000000"/>
          <w:sz w:val="32"/>
          <w:szCs w:val="32"/>
          <w:highlight w:val="cyan"/>
          <w:lang w:val="fr-FR"/>
        </w:rPr>
        <w:t>screen.brussels</w:t>
      </w:r>
      <w:r w:rsidRPr="00305F40">
        <w:rPr>
          <w:rStyle w:val="lev"/>
          <w:rFonts w:ascii="Cambria" w:eastAsiaTheme="majorEastAsia" w:hAnsi="Cambria"/>
          <w:color w:val="000000"/>
          <w:sz w:val="32"/>
          <w:szCs w:val="32"/>
          <w:lang w:val="fr-FR"/>
        </w:rPr>
        <w:t xml:space="preserve"> s’engage pour le cinéma européen</w:t>
      </w:r>
    </w:p>
    <w:p w14:paraId="2EDAD11C" w14:textId="77777777" w:rsidR="00CE6003" w:rsidRPr="00305F40" w:rsidRDefault="00CE6003">
      <w:pPr>
        <w:rPr>
          <w:rFonts w:ascii="Cambria" w:hAnsi="Cambria"/>
          <w:lang w:val="fr-FR"/>
        </w:rPr>
      </w:pPr>
    </w:p>
    <w:p w14:paraId="3A531A18" w14:textId="64FDBF9D" w:rsidR="00CE6003" w:rsidRPr="00305F40" w:rsidRDefault="000117A4">
      <w:pPr>
        <w:rPr>
          <w:rFonts w:ascii="Cambria" w:hAnsi="Cambria"/>
          <w:lang w:val="fr-FR"/>
        </w:rPr>
      </w:pPr>
      <w:r w:rsidRPr="00305F40">
        <w:rPr>
          <w:rFonts w:ascii="Cambria" w:hAnsi="Cambria"/>
          <w:lang w:val="fr-FR"/>
        </w:rPr>
        <w:t xml:space="preserve">Dans un climat politique et économique de plus en plus instable, tant en Europe qu’à l’échelle mondiale, </w:t>
      </w:r>
      <w:r w:rsidRPr="00305F40">
        <w:rPr>
          <w:rFonts w:ascii="Cambria" w:hAnsi="Cambria"/>
          <w:highlight w:val="cyan"/>
          <w:lang w:val="fr-FR"/>
        </w:rPr>
        <w:t>screen.brussels – le fonds audiovisuel de la Région de Bruxelles-Capitale</w:t>
      </w:r>
      <w:r w:rsidRPr="00305F40">
        <w:rPr>
          <w:rFonts w:ascii="Cambria" w:hAnsi="Cambria"/>
          <w:lang w:val="fr-FR"/>
        </w:rPr>
        <w:t xml:space="preserve"> – est convaincu que soutenir le cinéma européen est plus qu’un choix culturel : c’est un investissement stratégique. </w:t>
      </w:r>
      <w:r w:rsidR="005E7D42" w:rsidRPr="00305F40">
        <w:rPr>
          <w:rFonts w:ascii="Cambria" w:hAnsi="Cambria"/>
          <w:lang w:val="fr-FR"/>
        </w:rPr>
        <w:t xml:space="preserve">En tant que </w:t>
      </w:r>
      <w:r w:rsidR="00687A3C" w:rsidRPr="00305F40">
        <w:rPr>
          <w:rFonts w:ascii="Cambria" w:hAnsi="Cambria"/>
          <w:lang w:val="fr-FR"/>
        </w:rPr>
        <w:t xml:space="preserve">principale source de </w:t>
      </w:r>
      <w:r w:rsidR="005E7D42" w:rsidRPr="00305F40">
        <w:rPr>
          <w:rFonts w:ascii="Cambria" w:hAnsi="Cambria"/>
          <w:lang w:val="fr-FR"/>
        </w:rPr>
        <w:t>revenus et pourvoye</w:t>
      </w:r>
      <w:r w:rsidR="00687A3C" w:rsidRPr="00305F40">
        <w:rPr>
          <w:rFonts w:ascii="Cambria" w:hAnsi="Cambria"/>
          <w:lang w:val="fr-FR"/>
        </w:rPr>
        <w:t>u</w:t>
      </w:r>
      <w:r w:rsidR="005E7D42" w:rsidRPr="00305F40">
        <w:rPr>
          <w:rFonts w:ascii="Cambria" w:hAnsi="Cambria"/>
          <w:lang w:val="fr-FR"/>
        </w:rPr>
        <w:t xml:space="preserve">r d’emploi de </w:t>
      </w:r>
      <w:r w:rsidR="00591BFA" w:rsidRPr="00305F40">
        <w:rPr>
          <w:rFonts w:ascii="Cambria" w:hAnsi="Cambria"/>
          <w:lang w:val="fr-FR"/>
        </w:rPr>
        <w:t xml:space="preserve">l’ensemble des sécteurs médiatiques européens, </w:t>
      </w:r>
      <w:r w:rsidRPr="00305F40">
        <w:rPr>
          <w:rFonts w:ascii="Cambria" w:hAnsi="Cambria"/>
          <w:lang w:val="fr-FR"/>
        </w:rPr>
        <w:t xml:space="preserve">le secteur audiovisuel génère un </w:t>
      </w:r>
      <w:r w:rsidRPr="00305F40">
        <w:rPr>
          <w:rFonts w:ascii="Cambria" w:hAnsi="Cambria"/>
          <w:b/>
          <w:bCs/>
          <w:lang w:val="fr-FR"/>
        </w:rPr>
        <w:t>impact économique</w:t>
      </w:r>
      <w:r w:rsidRPr="00305F40">
        <w:rPr>
          <w:rFonts w:ascii="Cambria" w:hAnsi="Cambria"/>
          <w:lang w:val="fr-FR"/>
        </w:rPr>
        <w:t xml:space="preserve"> mesurable </w:t>
      </w:r>
      <w:r w:rsidR="00E52256" w:rsidRPr="00305F40">
        <w:rPr>
          <w:rFonts w:ascii="Cambria" w:hAnsi="Cambria"/>
          <w:lang w:val="fr-FR"/>
        </w:rPr>
        <w:t xml:space="preserve">et significative </w:t>
      </w:r>
      <w:r w:rsidRPr="00305F40">
        <w:rPr>
          <w:rFonts w:ascii="Cambria" w:hAnsi="Cambria"/>
          <w:lang w:val="fr-FR"/>
        </w:rPr>
        <w:t xml:space="preserve">tout en jouant un rôle crucial dans la </w:t>
      </w:r>
      <w:r w:rsidRPr="00305F40">
        <w:rPr>
          <w:rFonts w:ascii="Cambria" w:hAnsi="Cambria"/>
          <w:b/>
          <w:bCs/>
          <w:lang w:val="fr-FR"/>
        </w:rPr>
        <w:t>vitalité démocratique et culturelle</w:t>
      </w:r>
      <w:r w:rsidRPr="00305F40">
        <w:rPr>
          <w:rFonts w:ascii="Cambria" w:hAnsi="Cambria"/>
          <w:lang w:val="fr-FR"/>
        </w:rPr>
        <w:t xml:space="preserve"> de notre continent.</w:t>
      </w:r>
    </w:p>
    <w:p w14:paraId="211CDE91" w14:textId="77777777" w:rsidR="00CE6003" w:rsidRPr="00305F40" w:rsidRDefault="000117A4">
      <w:pPr>
        <w:rPr>
          <w:rFonts w:ascii="Cambria" w:hAnsi="Cambria"/>
          <w:b/>
          <w:bCs/>
          <w:lang w:val="fr-FR"/>
        </w:rPr>
      </w:pPr>
      <w:r w:rsidRPr="00305F40">
        <w:rPr>
          <w:rFonts w:ascii="Cambria" w:hAnsi="Cambria"/>
          <w:b/>
          <w:bCs/>
          <w:lang w:val="fr-FR"/>
        </w:rPr>
        <w:t>Le cinéma, moteur de culture et d’identité</w:t>
      </w:r>
    </w:p>
    <w:p w14:paraId="05F17CE7" w14:textId="08FE1AC2" w:rsidR="00CE6003" w:rsidRPr="00305F40" w:rsidRDefault="000117A4">
      <w:pPr>
        <w:rPr>
          <w:rFonts w:ascii="Cambria" w:hAnsi="Cambria"/>
          <w:lang w:val="fr-FR"/>
        </w:rPr>
      </w:pPr>
      <w:r w:rsidRPr="00305F40">
        <w:rPr>
          <w:rFonts w:ascii="Cambria" w:hAnsi="Cambria"/>
          <w:lang w:val="fr-FR"/>
        </w:rPr>
        <w:t xml:space="preserve">Chaque année, plus de </w:t>
      </w:r>
      <w:r w:rsidRPr="00305F40">
        <w:rPr>
          <w:rFonts w:ascii="Cambria" w:hAnsi="Cambria"/>
          <w:b/>
          <w:bCs/>
          <w:lang w:val="fr-FR"/>
        </w:rPr>
        <w:t>2 300 films</w:t>
      </w:r>
      <w:r w:rsidRPr="00305F40">
        <w:rPr>
          <w:rFonts w:ascii="Cambria" w:hAnsi="Cambria"/>
          <w:lang w:val="fr-FR"/>
        </w:rPr>
        <w:t xml:space="preserve"> sont produits en Europe, dans de multiples langues, reflétant la richesse de notre patrimoine culturel. </w:t>
      </w:r>
      <w:r w:rsidRPr="00305F40">
        <w:rPr>
          <w:rFonts w:ascii="Cambria" w:hAnsi="Cambria"/>
          <w:b/>
          <w:bCs/>
          <w:lang w:val="fr-FR"/>
        </w:rPr>
        <w:t>Plus de 24 %</w:t>
      </w:r>
      <w:r w:rsidRPr="00305F40">
        <w:rPr>
          <w:rFonts w:ascii="Cambria" w:hAnsi="Cambria"/>
          <w:lang w:val="fr-FR"/>
        </w:rPr>
        <w:t xml:space="preserve"> d’entre eux sont des </w:t>
      </w:r>
      <w:r w:rsidRPr="00305F40">
        <w:rPr>
          <w:rFonts w:ascii="Cambria" w:hAnsi="Cambria"/>
          <w:b/>
          <w:bCs/>
          <w:lang w:val="fr-FR"/>
        </w:rPr>
        <w:t>coproductions internationales</w:t>
      </w:r>
      <w:r w:rsidRPr="00305F40">
        <w:rPr>
          <w:rFonts w:ascii="Cambria" w:hAnsi="Cambria"/>
          <w:lang w:val="fr-FR"/>
        </w:rPr>
        <w:t xml:space="preserve">, </w:t>
      </w:r>
      <w:r w:rsidR="00305F40" w:rsidRPr="00305F40">
        <w:rPr>
          <w:rFonts w:ascii="Cambria" w:hAnsi="Cambria"/>
          <w:lang w:val="fr-FR"/>
        </w:rPr>
        <w:t>représentant</w:t>
      </w:r>
      <w:r w:rsidR="007C2755" w:rsidRPr="00305F40">
        <w:rPr>
          <w:rFonts w:ascii="Cambria" w:hAnsi="Cambria"/>
          <w:lang w:val="fr-FR"/>
        </w:rPr>
        <w:t xml:space="preserve"> 30 % des sorties en salles en Europe et attirant 50 % d</w:t>
      </w:r>
      <w:r w:rsidR="00F86D61" w:rsidRPr="00305F40">
        <w:rPr>
          <w:rFonts w:ascii="Cambria" w:hAnsi="Cambria"/>
          <w:lang w:val="fr-FR"/>
        </w:rPr>
        <w:t>e spectateur.ice.s</w:t>
      </w:r>
      <w:r w:rsidR="009C6791" w:rsidRPr="00305F40">
        <w:rPr>
          <w:rFonts w:ascii="Cambria" w:hAnsi="Cambria"/>
          <w:lang w:val="fr-FR"/>
        </w:rPr>
        <w:t xml:space="preserve"> non-national. De plus, p</w:t>
      </w:r>
      <w:r w:rsidRPr="00305F40">
        <w:rPr>
          <w:rFonts w:ascii="Cambria" w:hAnsi="Cambria"/>
          <w:lang w:val="fr-FR"/>
        </w:rPr>
        <w:t xml:space="preserve">rès de </w:t>
      </w:r>
      <w:r w:rsidRPr="00305F40">
        <w:rPr>
          <w:rFonts w:ascii="Cambria" w:hAnsi="Cambria"/>
          <w:b/>
          <w:bCs/>
          <w:lang w:val="fr-FR"/>
        </w:rPr>
        <w:t>40 % des films européens</w:t>
      </w:r>
      <w:r w:rsidRPr="00305F40">
        <w:rPr>
          <w:rFonts w:ascii="Cambria" w:hAnsi="Cambria"/>
          <w:lang w:val="fr-FR"/>
        </w:rPr>
        <w:t xml:space="preserve"> sortent également en salles dans </w:t>
      </w:r>
      <w:r w:rsidRPr="00305F40">
        <w:rPr>
          <w:rFonts w:ascii="Cambria" w:hAnsi="Cambria"/>
          <w:b/>
          <w:bCs/>
          <w:lang w:val="fr-FR"/>
        </w:rPr>
        <w:t>d’autres pays</w:t>
      </w:r>
      <w:r w:rsidRPr="00305F40">
        <w:rPr>
          <w:rFonts w:ascii="Cambria" w:hAnsi="Cambria"/>
          <w:lang w:val="fr-FR"/>
        </w:rPr>
        <w:t xml:space="preserve"> que leur pays de production principal, </w:t>
      </w:r>
      <w:r w:rsidR="009C6791" w:rsidRPr="00305F40">
        <w:rPr>
          <w:rFonts w:ascii="Cambria" w:hAnsi="Cambria"/>
          <w:lang w:val="fr-FR"/>
        </w:rPr>
        <w:t>démontrant ainsi comment le cinéma europé</w:t>
      </w:r>
      <w:r w:rsidR="00305F40">
        <w:rPr>
          <w:rFonts w:ascii="Cambria" w:hAnsi="Cambria"/>
          <w:lang w:val="fr-FR"/>
        </w:rPr>
        <w:t>e</w:t>
      </w:r>
      <w:r w:rsidR="009C6791" w:rsidRPr="00305F40">
        <w:rPr>
          <w:rFonts w:ascii="Cambria" w:hAnsi="Cambria"/>
          <w:lang w:val="fr-FR"/>
        </w:rPr>
        <w:t>n construit des ponts au-delà des frontières.</w:t>
      </w:r>
    </w:p>
    <w:p w14:paraId="1C515A40" w14:textId="3E4669C0" w:rsidR="00CE6003" w:rsidRPr="00305F40" w:rsidRDefault="000117A4">
      <w:pPr>
        <w:rPr>
          <w:rFonts w:ascii="Cambria" w:hAnsi="Cambria"/>
          <w:b/>
          <w:bCs/>
          <w:lang w:val="fr-FR"/>
        </w:rPr>
      </w:pPr>
      <w:r w:rsidRPr="00305F40">
        <w:rPr>
          <w:rFonts w:ascii="Cambria" w:hAnsi="Cambria"/>
          <w:b/>
          <w:bCs/>
          <w:lang w:val="fr-FR"/>
        </w:rPr>
        <w:t>Un</w:t>
      </w:r>
      <w:r w:rsidR="004A0777" w:rsidRPr="00305F40">
        <w:rPr>
          <w:rFonts w:ascii="Cambria" w:hAnsi="Cambria"/>
          <w:b/>
          <w:bCs/>
          <w:lang w:val="fr-FR"/>
        </w:rPr>
        <w:t xml:space="preserve"> vecteur</w:t>
      </w:r>
      <w:r w:rsidRPr="00305F40">
        <w:rPr>
          <w:rFonts w:ascii="Cambria" w:hAnsi="Cambria"/>
          <w:b/>
          <w:bCs/>
          <w:lang w:val="fr-FR"/>
        </w:rPr>
        <w:t xml:space="preserve"> de croissance et d’emplois</w:t>
      </w:r>
    </w:p>
    <w:p w14:paraId="0D9AE56C" w14:textId="6652DB46" w:rsidR="00B03215" w:rsidRPr="00305F40" w:rsidRDefault="000117A4">
      <w:pPr>
        <w:rPr>
          <w:rFonts w:ascii="Cambria" w:hAnsi="Cambria"/>
          <w:lang w:val="fr-FR"/>
        </w:rPr>
      </w:pPr>
      <w:r w:rsidRPr="00305F40">
        <w:rPr>
          <w:rFonts w:ascii="Cambria" w:hAnsi="Cambria"/>
          <w:lang w:val="fr-FR"/>
        </w:rPr>
        <w:t xml:space="preserve">Avec plus </w:t>
      </w:r>
      <w:r w:rsidRPr="00305F40">
        <w:rPr>
          <w:rFonts w:ascii="Cambria" w:hAnsi="Cambria"/>
          <w:b/>
          <w:bCs/>
          <w:lang w:val="fr-FR"/>
        </w:rPr>
        <w:t>d’1 million d’emplois en Europe</w:t>
      </w:r>
      <w:r w:rsidRPr="00305F40">
        <w:rPr>
          <w:rFonts w:ascii="Cambria" w:hAnsi="Cambria"/>
          <w:lang w:val="fr-FR"/>
        </w:rPr>
        <w:t xml:space="preserve"> (directs et indirects), les industries du cinéma et de l’audiovisuel représentent un pilier économique majeur. </w:t>
      </w:r>
      <w:r w:rsidRPr="00305F40">
        <w:rPr>
          <w:rFonts w:ascii="Cambria" w:hAnsi="Cambria"/>
          <w:b/>
          <w:bCs/>
          <w:lang w:val="fr-FR"/>
        </w:rPr>
        <w:t>Chaque euro</w:t>
      </w:r>
      <w:r w:rsidRPr="00305F40">
        <w:rPr>
          <w:rFonts w:ascii="Cambria" w:hAnsi="Cambria"/>
          <w:lang w:val="fr-FR"/>
        </w:rPr>
        <w:t xml:space="preserve"> de financement public investi dans le cinéma génère un </w:t>
      </w:r>
      <w:r w:rsidRPr="00305F40">
        <w:rPr>
          <w:rFonts w:ascii="Cambria" w:hAnsi="Cambria"/>
          <w:b/>
          <w:bCs/>
          <w:lang w:val="fr-FR"/>
        </w:rPr>
        <w:t>retour considérable</w:t>
      </w:r>
      <w:r w:rsidRPr="00305F40">
        <w:rPr>
          <w:rFonts w:ascii="Cambria" w:hAnsi="Cambria"/>
          <w:lang w:val="fr-FR"/>
        </w:rPr>
        <w:t xml:space="preserve"> – par exemple 9,5 € à Bruxelles – selon les territoires. En outre, les incitants fiscaux et les tournages attirent d’importants </w:t>
      </w:r>
      <w:r w:rsidRPr="00305F40">
        <w:rPr>
          <w:rFonts w:ascii="Cambria" w:hAnsi="Cambria"/>
          <w:b/>
          <w:bCs/>
          <w:lang w:val="fr-FR"/>
        </w:rPr>
        <w:t>investissements étrangers</w:t>
      </w:r>
      <w:r w:rsidRPr="00305F40">
        <w:rPr>
          <w:rFonts w:ascii="Cambria" w:hAnsi="Cambria"/>
          <w:lang w:val="fr-FR"/>
        </w:rPr>
        <w:t xml:space="preserve">, stimulant l’innovation et dynamisant les économies locales. </w:t>
      </w:r>
      <w:r w:rsidR="00B03215" w:rsidRPr="00305F40">
        <w:rPr>
          <w:rFonts w:ascii="Cambria" w:hAnsi="Cambria"/>
          <w:lang w:val="fr-FR"/>
        </w:rPr>
        <w:t xml:space="preserve">L’ensemble de l’industrie audiovisuelle et cinématographique européenne génère près de 119 milliards d’euros chaque année et demeure </w:t>
      </w:r>
      <w:r w:rsidR="00B03215" w:rsidRPr="00305F40">
        <w:rPr>
          <w:rFonts w:ascii="Cambria" w:hAnsi="Cambria"/>
          <w:b/>
          <w:bCs/>
          <w:lang w:val="fr-FR"/>
        </w:rPr>
        <w:t>la deuxième plus importante au monde</w:t>
      </w:r>
      <w:r w:rsidR="00B03215" w:rsidRPr="00305F40">
        <w:rPr>
          <w:rFonts w:ascii="Cambria" w:hAnsi="Cambria"/>
          <w:lang w:val="fr-FR"/>
        </w:rPr>
        <w:t xml:space="preserve">, représentant environ </w:t>
      </w:r>
      <w:r w:rsidR="00B03215" w:rsidRPr="00305F40">
        <w:rPr>
          <w:rFonts w:ascii="Cambria" w:hAnsi="Cambria"/>
          <w:b/>
          <w:bCs/>
          <w:lang w:val="fr-FR"/>
        </w:rPr>
        <w:t>22 % des revenus mondiaux</w:t>
      </w:r>
      <w:r w:rsidR="00B03215" w:rsidRPr="00305F40">
        <w:rPr>
          <w:rFonts w:ascii="Cambria" w:hAnsi="Cambria"/>
          <w:lang w:val="fr-FR"/>
        </w:rPr>
        <w:t xml:space="preserve"> du secteur.</w:t>
      </w:r>
    </w:p>
    <w:p w14:paraId="2074CE22" w14:textId="77777777" w:rsidR="00CE6003" w:rsidRPr="00305F40" w:rsidRDefault="000117A4">
      <w:pPr>
        <w:rPr>
          <w:rFonts w:ascii="Cambria" w:hAnsi="Cambria"/>
          <w:b/>
          <w:bCs/>
          <w:lang w:val="fr-FR"/>
        </w:rPr>
      </w:pPr>
      <w:r w:rsidRPr="00305F40">
        <w:rPr>
          <w:rFonts w:ascii="Cambria" w:hAnsi="Cambria"/>
          <w:b/>
          <w:bCs/>
          <w:lang w:val="fr-FR"/>
        </w:rPr>
        <w:t>Un rempart pour la démocratie</w:t>
      </w:r>
    </w:p>
    <w:p w14:paraId="026B0755" w14:textId="55CA3440" w:rsidR="00CE6003" w:rsidRPr="00305F40" w:rsidRDefault="000117A4">
      <w:pPr>
        <w:rPr>
          <w:rFonts w:ascii="Cambria" w:hAnsi="Cambria"/>
          <w:lang w:val="fr-FR"/>
        </w:rPr>
      </w:pPr>
      <w:r w:rsidRPr="00305F40">
        <w:rPr>
          <w:rFonts w:ascii="Cambria" w:hAnsi="Cambria"/>
          <w:lang w:val="fr-FR"/>
        </w:rPr>
        <w:t>À une époque où des régimes autoritaires menacent les valeurs fondatrices de l’Union européenne – liberté, démocratie et droits humains – le cinéma reste un outil puissant de récit collectif, d’ouverture aux autres et de compréhension mutuelle. Il reflète nos identités diverses, éclaire nos débats et aide à anticiper les changements sociaux. En ce sens, il ne s’agit pas seulement d’un secteur économique ; c’est une pierre angulaire de la démocratie culturelle.</w:t>
      </w:r>
    </w:p>
    <w:p w14:paraId="5F0500D3" w14:textId="77777777" w:rsidR="00CE6003" w:rsidRPr="00305F40" w:rsidRDefault="000117A4">
      <w:pPr>
        <w:rPr>
          <w:rFonts w:ascii="Cambria" w:hAnsi="Cambria"/>
          <w:b/>
          <w:bCs/>
          <w:lang w:val="fr-FR"/>
        </w:rPr>
      </w:pPr>
      <w:r w:rsidRPr="00305F40">
        <w:rPr>
          <w:rFonts w:ascii="Cambria" w:hAnsi="Cambria"/>
          <w:b/>
          <w:bCs/>
          <w:lang w:val="fr-FR"/>
        </w:rPr>
        <w:lastRenderedPageBreak/>
        <w:t>Des projets porteurs de sens</w:t>
      </w:r>
    </w:p>
    <w:p w14:paraId="67D6C9C4" w14:textId="77777777" w:rsidR="00CC3B89" w:rsidRPr="00CC3B89" w:rsidRDefault="00CC3B89">
      <w:pPr>
        <w:rPr>
          <w:rFonts w:ascii="Cambria" w:hAnsi="Cambria"/>
          <w:color w:val="000000"/>
        </w:rPr>
      </w:pPr>
      <w:r w:rsidRPr="00CC3B89">
        <w:rPr>
          <w:rFonts w:ascii="Cambria" w:hAnsi="Cambria"/>
          <w:color w:val="000000"/>
        </w:rPr>
        <w:t>Ces dernières années,</w:t>
      </w:r>
      <w:r w:rsidRPr="00CC3B89">
        <w:rPr>
          <w:rStyle w:val="apple-converted-space"/>
          <w:rFonts w:ascii="Cambria" w:hAnsi="Cambria"/>
          <w:color w:val="000000"/>
        </w:rPr>
        <w:t> </w:t>
      </w:r>
      <w:r w:rsidRPr="00CC3B89">
        <w:rPr>
          <w:rStyle w:val="lev"/>
          <w:rFonts w:ascii="Cambria" w:hAnsi="Cambria"/>
          <w:color w:val="000000"/>
        </w:rPr>
        <w:t>screen.brussels</w:t>
      </w:r>
      <w:r w:rsidRPr="00CC3B89">
        <w:rPr>
          <w:rStyle w:val="apple-converted-space"/>
          <w:rFonts w:ascii="Cambria" w:hAnsi="Cambria"/>
          <w:color w:val="000000"/>
        </w:rPr>
        <w:t> </w:t>
      </w:r>
      <w:r w:rsidRPr="00CC3B89">
        <w:rPr>
          <w:rFonts w:ascii="Cambria" w:hAnsi="Cambria"/>
          <w:color w:val="000000"/>
        </w:rPr>
        <w:t>a soutenu un large éventail de projets incarnant ces principes. Des films de fiction tels que</w:t>
      </w:r>
      <w:r w:rsidRPr="00CC3B89">
        <w:rPr>
          <w:rStyle w:val="apple-converted-space"/>
          <w:rFonts w:ascii="Cambria" w:hAnsi="Cambria"/>
          <w:color w:val="000000"/>
        </w:rPr>
        <w:t> </w:t>
      </w:r>
      <w:hyperlink r:id="rId8" w:history="1">
        <w:r w:rsidRPr="00CC3B89">
          <w:rPr>
            <w:rStyle w:val="Lienhypertexte"/>
            <w:rFonts w:ascii="Cambria" w:hAnsi="Cambria"/>
          </w:rPr>
          <w:t>BXL</w:t>
        </w:r>
      </w:hyperlink>
      <w:r w:rsidRPr="00CC3B89">
        <w:rPr>
          <w:rFonts w:ascii="Cambria" w:hAnsi="Cambria"/>
          <w:color w:val="000000"/>
        </w:rPr>
        <w:t>,</w:t>
      </w:r>
      <w:r w:rsidRPr="00CC3B89">
        <w:rPr>
          <w:rStyle w:val="apple-converted-space"/>
          <w:rFonts w:ascii="Cambria" w:hAnsi="Cambria"/>
          <w:color w:val="000000"/>
        </w:rPr>
        <w:t> </w:t>
      </w:r>
      <w:hyperlink r:id="rId9" w:history="1">
        <w:r w:rsidRPr="00CC3B89">
          <w:rPr>
            <w:rStyle w:val="Lienhypertexte"/>
            <w:rFonts w:ascii="Cambria" w:hAnsi="Cambria"/>
          </w:rPr>
          <w:t>La nuit se traîne</w:t>
        </w:r>
      </w:hyperlink>
      <w:r w:rsidRPr="00CC3B89">
        <w:rPr>
          <w:rFonts w:ascii="Cambria" w:hAnsi="Cambria"/>
          <w:color w:val="000000"/>
        </w:rPr>
        <w:t>,</w:t>
      </w:r>
      <w:r w:rsidRPr="00CC3B89">
        <w:rPr>
          <w:rStyle w:val="apple-converted-space"/>
          <w:rFonts w:ascii="Cambria" w:hAnsi="Cambria"/>
          <w:color w:val="000000"/>
        </w:rPr>
        <w:t> </w:t>
      </w:r>
      <w:hyperlink r:id="rId10" w:history="1">
        <w:r w:rsidRPr="00CC3B89">
          <w:rPr>
            <w:rStyle w:val="Lienhypertexte"/>
            <w:rFonts w:ascii="Cambria" w:hAnsi="Cambria"/>
          </w:rPr>
          <w:t>Amal</w:t>
        </w:r>
      </w:hyperlink>
      <w:r w:rsidRPr="00CC3B89">
        <w:rPr>
          <w:rFonts w:ascii="Cambria" w:hAnsi="Cambria"/>
          <w:color w:val="000000"/>
        </w:rPr>
        <w:t>,</w:t>
      </w:r>
      <w:r w:rsidRPr="00CC3B89">
        <w:rPr>
          <w:rStyle w:val="apple-converted-space"/>
          <w:rFonts w:ascii="Cambria" w:hAnsi="Cambria"/>
          <w:color w:val="000000"/>
        </w:rPr>
        <w:t> </w:t>
      </w:r>
      <w:hyperlink r:id="rId11" w:history="1">
        <w:r w:rsidRPr="00CC3B89">
          <w:rPr>
            <w:rStyle w:val="Lienhypertexte"/>
            <w:rFonts w:ascii="Cambria" w:hAnsi="Cambria"/>
          </w:rPr>
          <w:t>Le bleu du Caftan</w:t>
        </w:r>
      </w:hyperlink>
      <w:r w:rsidRPr="00CC3B89">
        <w:rPr>
          <w:rFonts w:ascii="Cambria" w:hAnsi="Cambria"/>
          <w:color w:val="000000"/>
        </w:rPr>
        <w:t>,</w:t>
      </w:r>
      <w:r w:rsidRPr="00CC3B89">
        <w:rPr>
          <w:rStyle w:val="apple-converted-space"/>
          <w:rFonts w:ascii="Cambria" w:hAnsi="Cambria"/>
          <w:color w:val="000000"/>
        </w:rPr>
        <w:t> </w:t>
      </w:r>
      <w:hyperlink r:id="rId12" w:history="1">
        <w:r w:rsidRPr="00CC3B89">
          <w:rPr>
            <w:rStyle w:val="Lienhypertexte"/>
            <w:rFonts w:ascii="Cambria" w:hAnsi="Cambria"/>
          </w:rPr>
          <w:t>Interdit aux chiens et aux Italiens</w:t>
        </w:r>
      </w:hyperlink>
      <w:r w:rsidRPr="00CC3B89">
        <w:rPr>
          <w:rFonts w:ascii="Cambria" w:hAnsi="Cambria"/>
          <w:color w:val="000000"/>
        </w:rPr>
        <w:t>, et</w:t>
      </w:r>
      <w:r w:rsidRPr="00CC3B89">
        <w:rPr>
          <w:rStyle w:val="apple-converted-space"/>
          <w:rFonts w:ascii="Cambria" w:hAnsi="Cambria"/>
          <w:color w:val="000000"/>
        </w:rPr>
        <w:t> </w:t>
      </w:r>
      <w:hyperlink r:id="rId13" w:history="1">
        <w:r w:rsidRPr="00CC3B89">
          <w:rPr>
            <w:rStyle w:val="Lienhypertexte"/>
            <w:rFonts w:ascii="Cambria" w:hAnsi="Cambria"/>
          </w:rPr>
          <w:t>TKT</w:t>
        </w:r>
      </w:hyperlink>
      <w:r w:rsidRPr="00CC3B89">
        <w:rPr>
          <w:rStyle w:val="apple-converted-space"/>
          <w:rFonts w:ascii="Cambria" w:hAnsi="Cambria"/>
          <w:color w:val="000000"/>
        </w:rPr>
        <w:t> </w:t>
      </w:r>
      <w:r w:rsidRPr="00CC3B89">
        <w:rPr>
          <w:rFonts w:ascii="Cambria" w:hAnsi="Cambria"/>
          <w:color w:val="000000"/>
        </w:rPr>
        <w:t>ont touché de vastes publics, y compris des groupes scolaires. Des séries comme</w:t>
      </w:r>
      <w:r w:rsidRPr="00CC3B89">
        <w:rPr>
          <w:rStyle w:val="apple-converted-space"/>
          <w:rFonts w:ascii="Cambria" w:hAnsi="Cambria"/>
          <w:color w:val="000000"/>
        </w:rPr>
        <w:t> </w:t>
      </w:r>
      <w:hyperlink r:id="rId14" w:history="1">
        <w:r w:rsidRPr="00CC3B89">
          <w:rPr>
            <w:rStyle w:val="Lienhypertexte"/>
            <w:rFonts w:ascii="Cambria" w:hAnsi="Cambria"/>
          </w:rPr>
          <w:t>Roomies</w:t>
        </w:r>
      </w:hyperlink>
      <w:r w:rsidRPr="00CC3B89">
        <w:rPr>
          <w:rFonts w:ascii="Cambria" w:hAnsi="Cambria"/>
          <w:color w:val="000000"/>
        </w:rPr>
        <w:t>,</w:t>
      </w:r>
      <w:r w:rsidRPr="00CC3B89">
        <w:rPr>
          <w:rStyle w:val="apple-converted-space"/>
          <w:rFonts w:ascii="Cambria" w:hAnsi="Cambria"/>
          <w:color w:val="000000"/>
        </w:rPr>
        <w:t> </w:t>
      </w:r>
      <w:hyperlink r:id="rId15" w:history="1">
        <w:r w:rsidRPr="00CC3B89">
          <w:rPr>
            <w:rStyle w:val="Lienhypertexte"/>
            <w:rFonts w:ascii="Cambria" w:hAnsi="Cambria"/>
          </w:rPr>
          <w:t>Hacked</w:t>
        </w:r>
      </w:hyperlink>
      <w:r w:rsidRPr="00CC3B89">
        <w:rPr>
          <w:rStyle w:val="apple-converted-space"/>
          <w:rFonts w:ascii="Cambria" w:hAnsi="Cambria"/>
          <w:color w:val="000000"/>
        </w:rPr>
        <w:t> </w:t>
      </w:r>
      <w:r w:rsidRPr="00CC3B89">
        <w:rPr>
          <w:rFonts w:ascii="Cambria" w:hAnsi="Cambria"/>
          <w:color w:val="000000"/>
        </w:rPr>
        <w:t>et</w:t>
      </w:r>
      <w:r w:rsidRPr="00CC3B89">
        <w:rPr>
          <w:rStyle w:val="apple-converted-space"/>
          <w:rFonts w:ascii="Cambria" w:hAnsi="Cambria"/>
          <w:color w:val="000000"/>
        </w:rPr>
        <w:t> </w:t>
      </w:r>
      <w:hyperlink r:id="rId16" w:history="1">
        <w:r w:rsidRPr="00CC3B89">
          <w:rPr>
            <w:rStyle w:val="Lienhypertexte"/>
            <w:rFonts w:ascii="Cambria" w:hAnsi="Cambria"/>
          </w:rPr>
          <w:t>La théorie du Y</w:t>
        </w:r>
      </w:hyperlink>
      <w:r w:rsidRPr="00CC3B89">
        <w:rPr>
          <w:rFonts w:ascii="Cambria" w:hAnsi="Cambria"/>
          <w:color w:val="000000"/>
        </w:rPr>
        <w:t>, ainsi que des documentaires tels que</w:t>
      </w:r>
      <w:r w:rsidRPr="00CC3B89">
        <w:rPr>
          <w:rStyle w:val="apple-converted-space"/>
          <w:rFonts w:ascii="Cambria" w:hAnsi="Cambria"/>
          <w:color w:val="000000"/>
        </w:rPr>
        <w:t> </w:t>
      </w:r>
      <w:hyperlink r:id="rId17" w:history="1">
        <w:r w:rsidRPr="00CC3B89">
          <w:rPr>
            <w:rStyle w:val="Lienhypertexte"/>
            <w:rFonts w:ascii="Cambria" w:hAnsi="Cambria"/>
          </w:rPr>
          <w:t>Famille choisie</w:t>
        </w:r>
      </w:hyperlink>
      <w:r w:rsidRPr="00CC3B89">
        <w:rPr>
          <w:rFonts w:ascii="Cambria" w:hAnsi="Cambria"/>
          <w:color w:val="000000"/>
        </w:rPr>
        <w:t>,</w:t>
      </w:r>
      <w:r w:rsidRPr="00CC3B89">
        <w:rPr>
          <w:rStyle w:val="apple-converted-space"/>
          <w:rFonts w:ascii="Cambria" w:hAnsi="Cambria"/>
          <w:color w:val="000000"/>
        </w:rPr>
        <w:t> </w:t>
      </w:r>
      <w:hyperlink r:id="rId18" w:history="1">
        <w:r w:rsidRPr="00CC3B89">
          <w:rPr>
            <w:rStyle w:val="Lienhypertexte"/>
            <w:rFonts w:ascii="Cambria" w:hAnsi="Cambria"/>
          </w:rPr>
          <w:t>The Last Jewish Summer</w:t>
        </w:r>
      </w:hyperlink>
      <w:r w:rsidRPr="00CC3B89">
        <w:rPr>
          <w:rFonts w:ascii="Cambria" w:hAnsi="Cambria"/>
          <w:color w:val="000000"/>
        </w:rPr>
        <w:t>,</w:t>
      </w:r>
      <w:r w:rsidRPr="00CC3B89">
        <w:rPr>
          <w:rStyle w:val="apple-converted-space"/>
          <w:rFonts w:ascii="Cambria" w:hAnsi="Cambria"/>
          <w:color w:val="000000"/>
        </w:rPr>
        <w:t> </w:t>
      </w:r>
      <w:hyperlink r:id="rId19" w:history="1">
        <w:r w:rsidRPr="00CC3B89">
          <w:rPr>
            <w:rStyle w:val="Lienhypertexte"/>
            <w:rFonts w:ascii="Cambria" w:hAnsi="Cambria"/>
          </w:rPr>
          <w:t>L’EUkrainienne</w:t>
        </w:r>
      </w:hyperlink>
      <w:r w:rsidRPr="00CC3B89">
        <w:rPr>
          <w:rFonts w:ascii="Cambria" w:hAnsi="Cambria"/>
          <w:color w:val="000000"/>
        </w:rPr>
        <w:t>,</w:t>
      </w:r>
      <w:r w:rsidRPr="00CC3B89">
        <w:rPr>
          <w:rStyle w:val="apple-converted-space"/>
          <w:rFonts w:ascii="Cambria" w:hAnsi="Cambria"/>
          <w:color w:val="000000"/>
        </w:rPr>
        <w:t> </w:t>
      </w:r>
      <w:hyperlink r:id="rId20" w:history="1">
        <w:r w:rsidRPr="00CC3B89">
          <w:rPr>
            <w:rStyle w:val="Lienhypertexte"/>
            <w:rFonts w:ascii="Cambria" w:hAnsi="Cambria"/>
          </w:rPr>
          <w:t>Puisque je suis née</w:t>
        </w:r>
      </w:hyperlink>
      <w:r w:rsidRPr="00CC3B89">
        <w:rPr>
          <w:rStyle w:val="apple-converted-space"/>
          <w:rFonts w:ascii="Cambria" w:hAnsi="Cambria"/>
          <w:color w:val="000000"/>
        </w:rPr>
        <w:t> </w:t>
      </w:r>
      <w:r w:rsidRPr="00CC3B89">
        <w:rPr>
          <w:rFonts w:ascii="Cambria" w:hAnsi="Cambria"/>
          <w:color w:val="000000"/>
        </w:rPr>
        <w:t> et</w:t>
      </w:r>
      <w:r w:rsidRPr="00CC3B89">
        <w:rPr>
          <w:rStyle w:val="apple-converted-space"/>
          <w:rFonts w:ascii="Cambria" w:hAnsi="Cambria"/>
          <w:color w:val="000000"/>
        </w:rPr>
        <w:t> </w:t>
      </w:r>
      <w:hyperlink r:id="rId21" w:history="1">
        <w:r w:rsidRPr="00CC3B89">
          <w:rPr>
            <w:rStyle w:val="Lienhypertexte"/>
            <w:rFonts w:ascii="Cambria" w:hAnsi="Cambria"/>
          </w:rPr>
          <w:t>She They Us</w:t>
        </w:r>
      </w:hyperlink>
      <w:r w:rsidRPr="00CC3B89">
        <w:rPr>
          <w:rFonts w:ascii="Cambria" w:hAnsi="Cambria"/>
          <w:color w:val="000000"/>
        </w:rPr>
        <w:t>, démontrent la capacité du cinéma à aborder des enjeux complexes avec sensibilité, à donner une voix aux communautés marginalisées et à créer des ponts entre les générations.</w:t>
      </w:r>
    </w:p>
    <w:p w14:paraId="79DB9379" w14:textId="5B79B9B9" w:rsidR="00CE6003" w:rsidRPr="00305F40" w:rsidRDefault="000117A4">
      <w:pPr>
        <w:rPr>
          <w:rFonts w:ascii="Cambria" w:hAnsi="Cambria"/>
          <w:b/>
          <w:bCs/>
          <w:lang w:val="fr-FR"/>
        </w:rPr>
      </w:pPr>
      <w:r w:rsidRPr="00305F40">
        <w:rPr>
          <w:rFonts w:ascii="Cambria" w:hAnsi="Cambria"/>
          <w:b/>
          <w:bCs/>
          <w:lang w:val="fr-FR"/>
        </w:rPr>
        <w:t>Un appel à l’action</w:t>
      </w:r>
    </w:p>
    <w:p w14:paraId="77B5875C" w14:textId="77777777" w:rsidR="00CE6003" w:rsidRPr="00305F40" w:rsidRDefault="000117A4">
      <w:pPr>
        <w:rPr>
          <w:rFonts w:ascii="Cambria" w:hAnsi="Cambria"/>
          <w:lang w:val="fr-FR"/>
        </w:rPr>
      </w:pPr>
      <w:r w:rsidRPr="00305F40">
        <w:rPr>
          <w:rFonts w:ascii="Cambria" w:hAnsi="Cambria"/>
          <w:lang w:val="fr-FR"/>
        </w:rPr>
        <w:t xml:space="preserve">C’est pourquoi </w:t>
      </w:r>
      <w:r w:rsidRPr="00305F40">
        <w:rPr>
          <w:rFonts w:ascii="Cambria" w:hAnsi="Cambria"/>
          <w:b/>
          <w:bCs/>
          <w:highlight w:val="cyan"/>
          <w:lang w:val="fr-FR"/>
        </w:rPr>
        <w:t>screen.brussels</w:t>
      </w:r>
      <w:r w:rsidRPr="00305F40">
        <w:rPr>
          <w:rFonts w:ascii="Cambria" w:hAnsi="Cambria"/>
          <w:lang w:val="fr-FR"/>
        </w:rPr>
        <w:t xml:space="preserve"> appelle à une action coordonnée et visible de la part de tous les acteurs européens – pouvoirs publics, diffuseurs, fonds d’investissement et organisations professionnelles – afin de s’unir derrière un message clair :</w:t>
      </w:r>
    </w:p>
    <w:p w14:paraId="0A16BEC0" w14:textId="77777777" w:rsidR="00CE6003" w:rsidRPr="00305F40" w:rsidRDefault="000117A4">
      <w:pPr>
        <w:rPr>
          <w:rFonts w:ascii="Cambria" w:hAnsi="Cambria"/>
          <w:lang w:val="fr-FR"/>
        </w:rPr>
      </w:pPr>
      <w:r w:rsidRPr="00305F40">
        <w:rPr>
          <w:rFonts w:ascii="Cambria" w:hAnsi="Cambria"/>
          <w:b/>
          <w:bCs/>
          <w:lang w:val="fr-FR"/>
        </w:rPr>
        <w:t>Investir dans la création audiovisuelle est l’investissement le plus judicieux de notre époque.</w:t>
      </w:r>
      <w:r w:rsidRPr="00305F40">
        <w:rPr>
          <w:rFonts w:ascii="Cambria" w:hAnsi="Cambria"/>
          <w:lang w:val="fr-FR"/>
        </w:rPr>
        <w:t xml:space="preserve"> Il nourrit la culture, stimule la croissance économique, crée des emplois et incarne un engagement fort envers les valeurs fondamentales de l’Europe : liberté, démocratie et droits humains.</w:t>
      </w:r>
    </w:p>
    <w:p w14:paraId="17CDB64C" w14:textId="1D44D722" w:rsidR="00CE6003" w:rsidRPr="00744401" w:rsidRDefault="00B370E9">
      <w:pPr>
        <w:rPr>
          <w:rFonts w:ascii="Cambria" w:hAnsi="Cambria"/>
          <w:b/>
          <w:bCs/>
          <w:lang w:val="fr-FR"/>
        </w:rPr>
      </w:pPr>
      <w:r w:rsidRPr="00305F40">
        <w:rPr>
          <w:rFonts w:ascii="Cambria" w:hAnsi="Cambria"/>
          <w:b/>
          <w:bCs/>
          <w:lang w:val="fr-FR"/>
        </w:rPr>
        <w:t>Votre voix compte</w:t>
      </w:r>
      <w:r w:rsidR="00744401">
        <w:rPr>
          <w:rFonts w:ascii="Cambria" w:hAnsi="Cambria"/>
          <w:b/>
          <w:bCs/>
          <w:lang w:val="fr-FR"/>
        </w:rPr>
        <w:br/>
      </w:r>
      <w:r w:rsidR="000117A4" w:rsidRPr="00305F40">
        <w:rPr>
          <w:rFonts w:ascii="Cambria" w:hAnsi="Cambria"/>
          <w:lang w:val="fr-FR"/>
        </w:rPr>
        <w:t>À travers cette initiative, screen.brussels met à disposition des outils de communication libres de droits – bannières, labels, slogans, visuels – que chacun peut utiliser dans sa communication. Car il ne s’agit pas seulement de défendre une industrie, mais bien d’affirmer avec fierté ce qu’elle représente : une Europe créative, libre et unie.</w:t>
      </w:r>
    </w:p>
    <w:p w14:paraId="4807C626" w14:textId="33855B6C" w:rsidR="000117A4" w:rsidRPr="00305F40" w:rsidRDefault="0065136F" w:rsidP="000117A4">
      <w:pPr>
        <w:rPr>
          <w:rFonts w:ascii="Cambria" w:hAnsi="Cambria"/>
          <w:b/>
          <w:bCs/>
          <w:lang w:val="fr-FR"/>
        </w:rPr>
      </w:pPr>
      <w:r w:rsidRPr="00305F40">
        <w:rPr>
          <w:rFonts w:ascii="Cambria" w:hAnsi="Cambria"/>
          <w:b/>
          <w:bCs/>
          <w:lang w:val="fr-FR"/>
        </w:rPr>
        <w:t>Utilisez le hashtag #europeancinema pour diffuser cette campagne.</w:t>
      </w:r>
    </w:p>
    <w:p w14:paraId="12B37446" w14:textId="4ABAD263" w:rsidR="00FE7602" w:rsidRPr="00305F40" w:rsidRDefault="000117A4" w:rsidP="00FE7602">
      <w:pPr>
        <w:rPr>
          <w:rFonts w:ascii="Cambria" w:hAnsi="Cambria"/>
          <w:lang w:val="fr-FR"/>
        </w:rPr>
      </w:pPr>
      <w:r w:rsidRPr="00305F40">
        <w:rPr>
          <w:rFonts w:ascii="Cambria" w:hAnsi="Cambria"/>
          <w:lang w:val="fr-FR"/>
        </w:rPr>
        <w:t>Sources :</w:t>
      </w:r>
      <w:r w:rsidR="00744401">
        <w:rPr>
          <w:rFonts w:ascii="Cambria" w:hAnsi="Cambria"/>
          <w:lang w:val="fr-FR"/>
        </w:rPr>
        <w:br/>
      </w:r>
      <w:hyperlink r:id="rId22" w:history="1">
        <w:r w:rsidR="00FE7602" w:rsidRPr="00305F40">
          <w:rPr>
            <w:rStyle w:val="Lienhypertexte"/>
            <w:rFonts w:ascii="Cambria" w:hAnsi="Cambria"/>
            <w:lang w:val="fr-FR"/>
          </w:rPr>
          <w:t>European Audiovisual Observato</w:t>
        </w:r>
        <w:r w:rsidR="00DB0179">
          <w:rPr>
            <w:rStyle w:val="Lienhypertexte"/>
            <w:rFonts w:ascii="Cambria" w:hAnsi="Cambria"/>
            <w:lang w:val="fr-FR"/>
          </w:rPr>
          <w:t>r</w:t>
        </w:r>
        <w:r w:rsidR="00FE7602" w:rsidRPr="00305F40">
          <w:rPr>
            <w:rStyle w:val="Lienhypertexte"/>
            <w:rFonts w:ascii="Cambria" w:hAnsi="Cambria"/>
            <w:lang w:val="fr-FR"/>
          </w:rPr>
          <w:t>y, Key trends 2025</w:t>
        </w:r>
      </w:hyperlink>
      <w:r w:rsidR="00FE7602" w:rsidRPr="00305F40">
        <w:rPr>
          <w:rFonts w:ascii="Cambria" w:hAnsi="Cambria"/>
          <w:lang w:val="fr-FR"/>
        </w:rPr>
        <w:t xml:space="preserve"> </w:t>
      </w:r>
      <w:r w:rsidR="00FE7602" w:rsidRPr="00305F40">
        <w:rPr>
          <w:rFonts w:ascii="Cambria" w:hAnsi="Cambria"/>
          <w:lang w:val="fr-FR"/>
        </w:rPr>
        <w:br/>
      </w:r>
      <w:hyperlink r:id="rId23" w:history="1">
        <w:r w:rsidR="00FE7602" w:rsidRPr="00305F40">
          <w:rPr>
            <w:rStyle w:val="Lienhypertexte"/>
            <w:rFonts w:ascii="Cambria" w:hAnsi="Cambria"/>
            <w:lang w:val="fr-FR"/>
          </w:rPr>
          <w:t>European Audiovisual Observato</w:t>
        </w:r>
        <w:r w:rsidR="00DB0179">
          <w:rPr>
            <w:rStyle w:val="Lienhypertexte"/>
            <w:rFonts w:ascii="Cambria" w:hAnsi="Cambria"/>
            <w:lang w:val="fr-FR"/>
          </w:rPr>
          <w:t>r</w:t>
        </w:r>
        <w:r w:rsidR="00FE7602" w:rsidRPr="00305F40">
          <w:rPr>
            <w:rStyle w:val="Lienhypertexte"/>
            <w:rFonts w:ascii="Cambria" w:hAnsi="Cambria"/>
            <w:lang w:val="fr-FR"/>
          </w:rPr>
          <w:t>y, European co-productions generated admissions</w:t>
        </w:r>
      </w:hyperlink>
      <w:r w:rsidR="00FE7602" w:rsidRPr="00305F40">
        <w:rPr>
          <w:rFonts w:ascii="Cambria" w:hAnsi="Cambria"/>
          <w:lang w:val="fr-FR"/>
        </w:rPr>
        <w:br/>
      </w:r>
      <w:hyperlink r:id="rId24" w:history="1">
        <w:r w:rsidR="00FE7602" w:rsidRPr="00305F40">
          <w:rPr>
            <w:rStyle w:val="Lienhypertexte"/>
            <w:lang w:val="fr-FR"/>
          </w:rPr>
          <w:t>European Commission, The European Media Industry Outlook September 2025</w:t>
        </w:r>
      </w:hyperlink>
      <w:r w:rsidR="00FE7602" w:rsidRPr="00305F40">
        <w:rPr>
          <w:lang w:val="fr-FR"/>
        </w:rPr>
        <w:t xml:space="preserve"> </w:t>
      </w:r>
      <w:r w:rsidR="00FE7602" w:rsidRPr="00305F40">
        <w:rPr>
          <w:lang w:val="fr-FR"/>
        </w:rPr>
        <w:br/>
      </w:r>
      <w:hyperlink r:id="rId25" w:history="1">
        <w:r w:rsidR="00FE7602" w:rsidRPr="00305F40">
          <w:rPr>
            <w:rStyle w:val="Lienhypertexte"/>
            <w:rFonts w:ascii="Cambria" w:hAnsi="Cambria"/>
            <w:lang w:val="fr-FR"/>
          </w:rPr>
          <w:t xml:space="preserve">European Commission, Sectoral Social Dialogue </w:t>
        </w:r>
      </w:hyperlink>
    </w:p>
    <w:p w14:paraId="56870D01" w14:textId="70C282E7" w:rsidR="00CE6003" w:rsidRPr="00305F40" w:rsidRDefault="00DF264D" w:rsidP="00DF264D">
      <w:pPr>
        <w:jc w:val="center"/>
        <w:rPr>
          <w:rFonts w:ascii="Cambria" w:hAnsi="Cambria"/>
          <w:lang w:val="fr-FR"/>
        </w:rPr>
      </w:pPr>
      <w:r w:rsidRPr="00305F40">
        <w:rPr>
          <w:rFonts w:ascii="Cambria" w:hAnsi="Cambria"/>
          <w:noProof/>
          <w:lang w:val="fr-FR"/>
        </w:rPr>
        <w:drawing>
          <wp:inline distT="0" distB="0" distL="0" distR="0" wp14:anchorId="7A56C522" wp14:editId="504036C2">
            <wp:extent cx="3681854" cy="1902292"/>
            <wp:effectExtent l="0" t="0" r="0" b="0"/>
            <wp:docPr id="2142176497" name="Image 1" descr="Une image contenant texte, Police, capture d’écran, logo&#10;&#10;Le contenu généré par l’IA peut être incorrect.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176497" name="Image 1" descr="Une image contenant texte, Police, capture d’écran, logo&#10;&#10;Le contenu généré par l’IA peut être incorrect.">
                      <a:hlinkClick r:id="rId26"/>
                    </pic:cNvPr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747628" cy="193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6003" w:rsidRPr="00305F40" w:rsidSect="00034616">
      <w:headerReference w:type="default" r:id="rId2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E2457" w14:textId="77777777" w:rsidR="00F74DD0" w:rsidRDefault="00F74DD0" w:rsidP="005F6414">
      <w:pPr>
        <w:spacing w:after="0" w:line="240" w:lineRule="auto"/>
      </w:pPr>
      <w:r>
        <w:separator/>
      </w:r>
    </w:p>
  </w:endnote>
  <w:endnote w:type="continuationSeparator" w:id="0">
    <w:p w14:paraId="15D0CA8D" w14:textId="77777777" w:rsidR="00F74DD0" w:rsidRDefault="00F74DD0" w:rsidP="005F6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0A916" w14:textId="77777777" w:rsidR="00F74DD0" w:rsidRDefault="00F74DD0" w:rsidP="005F6414">
      <w:pPr>
        <w:spacing w:after="0" w:line="240" w:lineRule="auto"/>
      </w:pPr>
      <w:r>
        <w:separator/>
      </w:r>
    </w:p>
  </w:footnote>
  <w:footnote w:type="continuationSeparator" w:id="0">
    <w:p w14:paraId="05DD83E5" w14:textId="77777777" w:rsidR="00F74DD0" w:rsidRDefault="00F74DD0" w:rsidP="005F6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274BA" w14:textId="0AA4E726" w:rsidR="005F6414" w:rsidRPr="005F6414" w:rsidRDefault="005F6414" w:rsidP="005F6414">
    <w:pPr>
      <w:pStyle w:val="En-tte"/>
    </w:pPr>
    <w:r>
      <w:rPr>
        <w:i/>
        <w:iCs/>
        <w:sz w:val="20"/>
        <w:szCs w:val="20"/>
      </w:rPr>
      <w:t>Ce texte est mis à à disposition de toutes les parties prenantes. Les</w:t>
    </w:r>
    <w:r w:rsidRPr="00764F16">
      <w:rPr>
        <w:i/>
        <w:iCs/>
        <w:sz w:val="20"/>
        <w:szCs w:val="20"/>
      </w:rPr>
      <w:t xml:space="preserve"> </w:t>
    </w:r>
    <w:r w:rsidRPr="005F6414">
      <w:rPr>
        <w:i/>
        <w:iCs/>
        <w:sz w:val="20"/>
        <w:szCs w:val="20"/>
        <w:highlight w:val="cyan"/>
      </w:rPr>
      <w:t>éléments surlignés</w:t>
    </w:r>
    <w:r>
      <w:rPr>
        <w:i/>
        <w:iCs/>
        <w:sz w:val="20"/>
        <w:szCs w:val="20"/>
      </w:rPr>
      <w:t xml:space="preserve"> sont destines à être adaptés à l’aide des informations spécifiques à chacun.e.s des parties.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6379761">
    <w:abstractNumId w:val="8"/>
  </w:num>
  <w:num w:numId="2" w16cid:durableId="369764392">
    <w:abstractNumId w:val="6"/>
  </w:num>
  <w:num w:numId="3" w16cid:durableId="424115251">
    <w:abstractNumId w:val="5"/>
  </w:num>
  <w:num w:numId="4" w16cid:durableId="1013145235">
    <w:abstractNumId w:val="4"/>
  </w:num>
  <w:num w:numId="5" w16cid:durableId="570042898">
    <w:abstractNumId w:val="7"/>
  </w:num>
  <w:num w:numId="6" w16cid:durableId="102699074">
    <w:abstractNumId w:val="3"/>
  </w:num>
  <w:num w:numId="7" w16cid:durableId="1605112138">
    <w:abstractNumId w:val="2"/>
  </w:num>
  <w:num w:numId="8" w16cid:durableId="1399281018">
    <w:abstractNumId w:val="1"/>
  </w:num>
  <w:num w:numId="9" w16cid:durableId="2061781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9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17A4"/>
    <w:rsid w:val="00034616"/>
    <w:rsid w:val="0006063C"/>
    <w:rsid w:val="00067269"/>
    <w:rsid w:val="000E14D8"/>
    <w:rsid w:val="000F1C76"/>
    <w:rsid w:val="0015074B"/>
    <w:rsid w:val="0029639D"/>
    <w:rsid w:val="00305F40"/>
    <w:rsid w:val="00326F90"/>
    <w:rsid w:val="003F7971"/>
    <w:rsid w:val="004A0777"/>
    <w:rsid w:val="00506B5A"/>
    <w:rsid w:val="00591BFA"/>
    <w:rsid w:val="005E7D42"/>
    <w:rsid w:val="005F6414"/>
    <w:rsid w:val="0065136F"/>
    <w:rsid w:val="00687A3C"/>
    <w:rsid w:val="006A6115"/>
    <w:rsid w:val="00744401"/>
    <w:rsid w:val="007C0DB9"/>
    <w:rsid w:val="007C2755"/>
    <w:rsid w:val="009C6791"/>
    <w:rsid w:val="00A80363"/>
    <w:rsid w:val="00AA1D8D"/>
    <w:rsid w:val="00B03215"/>
    <w:rsid w:val="00B176E6"/>
    <w:rsid w:val="00B370E9"/>
    <w:rsid w:val="00B47730"/>
    <w:rsid w:val="00CB0664"/>
    <w:rsid w:val="00CC3B89"/>
    <w:rsid w:val="00CE6003"/>
    <w:rsid w:val="00DA4054"/>
    <w:rsid w:val="00DB0179"/>
    <w:rsid w:val="00DF264D"/>
    <w:rsid w:val="00E32482"/>
    <w:rsid w:val="00E52256"/>
    <w:rsid w:val="00F74DD0"/>
    <w:rsid w:val="00F86D61"/>
    <w:rsid w:val="00FC693F"/>
    <w:rsid w:val="00FE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E7463ABC-63FE-EF4A-8968-60F8DE96A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A80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BE" w:eastAsia="fr-FR"/>
    </w:rPr>
  </w:style>
  <w:style w:type="character" w:styleId="Lienhypertexte">
    <w:name w:val="Hyperlink"/>
    <w:basedOn w:val="Policepardfaut"/>
    <w:uiPriority w:val="99"/>
    <w:unhideWhenUsed/>
    <w:rsid w:val="000117A4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FE7602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Policepardfaut"/>
    <w:rsid w:val="00CC3B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/node/25990" TargetMode="External"/><Relationship Id="rId13" Type="http://schemas.openxmlformats.org/officeDocument/2006/relationships/hyperlink" Target="file:////node/21575" TargetMode="External"/><Relationship Id="rId18" Type="http://schemas.openxmlformats.org/officeDocument/2006/relationships/hyperlink" Target="file:////node/26083" TargetMode="External"/><Relationship Id="rId26" Type="http://schemas.openxmlformats.org/officeDocument/2006/relationships/hyperlink" Target="https://screen.brussels/fr/actualite/ensemble-pour-le-cinema-europeen" TargetMode="External"/><Relationship Id="rId3" Type="http://schemas.openxmlformats.org/officeDocument/2006/relationships/styles" Target="styles.xml"/><Relationship Id="rId21" Type="http://schemas.openxmlformats.org/officeDocument/2006/relationships/hyperlink" Target="file:////node/18179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/node/18204" TargetMode="External"/><Relationship Id="rId17" Type="http://schemas.openxmlformats.org/officeDocument/2006/relationships/hyperlink" Target="file:////node/27881" TargetMode="External"/><Relationship Id="rId25" Type="http://schemas.openxmlformats.org/officeDocument/2006/relationships/hyperlink" Target="https://employment-social-affairs.ec.europa.eu/policies-and-activities/eu-employment-policies/social-dialogue/cross-industry-and-sectoral-social-dialogue/audiovisual-sectoral-social-dialogue_en?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/node/11002" TargetMode="External"/><Relationship Id="rId20" Type="http://schemas.openxmlformats.org/officeDocument/2006/relationships/hyperlink" Target="file:////node/26058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/node/18120" TargetMode="External"/><Relationship Id="rId24" Type="http://schemas.openxmlformats.org/officeDocument/2006/relationships/hyperlink" Target="https://www.europecreative.be/images/MEDIA/Publications/2025%20MEDIA%20OUTLOOK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/node/14440" TargetMode="External"/><Relationship Id="rId23" Type="http://schemas.openxmlformats.org/officeDocument/2006/relationships/hyperlink" Target="https://www.obs.coe.int/en/web/observatoire/home/-/asset_publisher/9iKCxBYgiO6S/content/european-co-productions-generated-three-times-as-many-admissions-as-european-national-films-over-the-last-10-years?" TargetMode="External"/><Relationship Id="rId28" Type="http://schemas.openxmlformats.org/officeDocument/2006/relationships/header" Target="header1.xml"/><Relationship Id="rId10" Type="http://schemas.openxmlformats.org/officeDocument/2006/relationships/hyperlink" Target="file:////node/20133" TargetMode="External"/><Relationship Id="rId19" Type="http://schemas.openxmlformats.org/officeDocument/2006/relationships/hyperlink" Target="file:////node/29180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/node/19123" TargetMode="External"/><Relationship Id="rId14" Type="http://schemas.openxmlformats.org/officeDocument/2006/relationships/hyperlink" Target="file:////node/18205" TargetMode="External"/><Relationship Id="rId22" Type="http://schemas.openxmlformats.org/officeDocument/2006/relationships/hyperlink" Target="https://www.obs.coe.int/en/web/observatoire/-/key-trends-2025-report-just-published" TargetMode="External"/><Relationship Id="rId27" Type="http://schemas.openxmlformats.org/officeDocument/2006/relationships/image" Target="media/image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845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Julien Schreiber</cp:lastModifiedBy>
  <cp:revision>21</cp:revision>
  <dcterms:created xsi:type="dcterms:W3CDTF">2025-09-15T12:50:00Z</dcterms:created>
  <dcterms:modified xsi:type="dcterms:W3CDTF">2025-09-16T14:02:00Z</dcterms:modified>
  <cp:category/>
</cp:coreProperties>
</file>